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5896A" w14:textId="365A084D" w:rsidR="001C70C6" w:rsidRDefault="001C70C6" w:rsidP="001C70C6">
      <w:pPr>
        <w:pStyle w:val="Overskrift1"/>
      </w:pPr>
      <w:r>
        <w:t>Modulplan</w:t>
      </w:r>
    </w:p>
    <w:p w14:paraId="2CBA0E9A" w14:textId="1063BBE0" w:rsidR="001C70C6" w:rsidRDefault="001C70C6" w:rsidP="00A75B74">
      <w:pPr>
        <w:jc w:val="both"/>
      </w:pPr>
      <w:r w:rsidRPr="001C70C6">
        <w:rPr>
          <w:b/>
          <w:bCs/>
        </w:rPr>
        <w:t>Modul 1</w:t>
      </w:r>
      <w:r>
        <w:t xml:space="preserve"> – Eleverne lærer om Solens opbygning og struktur. Eksempler på arbejdsopgaver og PowerPoint til eleverne er vedlagt i materialebanken.</w:t>
      </w:r>
    </w:p>
    <w:p w14:paraId="5EFF5755" w14:textId="684E0B98" w:rsidR="001C70C6" w:rsidRDefault="001C70C6" w:rsidP="00A75B74">
      <w:pPr>
        <w:jc w:val="both"/>
      </w:pPr>
      <w:r>
        <w:rPr>
          <w:b/>
          <w:bCs/>
        </w:rPr>
        <w:t xml:space="preserve">Modul 2 </w:t>
      </w:r>
      <w:r>
        <w:t>– Eleverne lærer om Solens atmosfære</w:t>
      </w:r>
      <w:r w:rsidR="00A75B74">
        <w:t xml:space="preserve"> og sammenhængen mellem solaktivitet og polarlyset på Jorden</w:t>
      </w:r>
      <w:r>
        <w:t>. Eksempler på arbejdsopgaver og PowerPoint til eleverne er vedlagt i materialebanken.</w:t>
      </w:r>
    </w:p>
    <w:p w14:paraId="6EE1631E" w14:textId="7EE103C2" w:rsidR="001C70C6" w:rsidRDefault="001C70C6" w:rsidP="00A75B74">
      <w:pPr>
        <w:jc w:val="both"/>
      </w:pPr>
      <w:r>
        <w:rPr>
          <w:b/>
          <w:bCs/>
        </w:rPr>
        <w:t xml:space="preserve">Modul 3 </w:t>
      </w:r>
      <w:r w:rsidR="00A75B74">
        <w:t>–</w:t>
      </w:r>
      <w:r>
        <w:t xml:space="preserve"> </w:t>
      </w:r>
      <w:r w:rsidR="00A75B74">
        <w:t>Eleverne analyserer en række billeder af Solen med henblik på at bestemme Solens rotationstid på forskellige breddegrader af Solens overflade. Formålet med øvelsen er at lære</w:t>
      </w:r>
      <w:r w:rsidR="003B61CF">
        <w:t xml:space="preserve"> eleverne</w:t>
      </w:r>
      <w:r w:rsidR="00A75B74">
        <w:t xml:space="preserve"> om Solens differentielle rotationshastighed, som resulterer i soludbrud og dannelsen af polarlys.</w:t>
      </w:r>
    </w:p>
    <w:p w14:paraId="2A05771A" w14:textId="1E5BFCF9" w:rsidR="000D3450" w:rsidRPr="000D3450" w:rsidRDefault="000D3450" w:rsidP="00A75B74">
      <w:pPr>
        <w:jc w:val="both"/>
      </w:pPr>
      <w:r>
        <w:rPr>
          <w:b/>
          <w:bCs/>
        </w:rPr>
        <w:t xml:space="preserve">Eventuelt ekstramodul </w:t>
      </w:r>
      <w:r>
        <w:t xml:space="preserve">– Hvis man har et teleskop, kan man tage eleverne uden for på en solskinsrig dag og observere Solen. Hvis øvelsen udføres i et år med høj solaktivitet, er det generelt rigtig god sandsynlighed for at observere solpletter. Anvend et solfilter på teleskopet eller projicer sollyset på en skærm. Se fx </w:t>
      </w:r>
      <w:hyperlink r:id="rId5" w:history="1">
        <w:r w:rsidRPr="000834BE">
          <w:rPr>
            <w:rStyle w:val="Hyperlink"/>
          </w:rPr>
          <w:t>https://www.youtube.com/watch?v=fpB5FZVqS5Q</w:t>
        </w:r>
      </w:hyperlink>
      <w:r>
        <w:t>.</w:t>
      </w:r>
    </w:p>
    <w:p w14:paraId="7D2E0C1E" w14:textId="58E3FA8F" w:rsidR="00A75B74" w:rsidRDefault="00A75B74" w:rsidP="00A75B74">
      <w:pPr>
        <w:pStyle w:val="Overskrift1"/>
      </w:pPr>
      <w:r>
        <w:t>Supplerende tekst</w:t>
      </w:r>
    </w:p>
    <w:p w14:paraId="1A09308C" w14:textId="6B76EDE1" w:rsidR="00A75B74" w:rsidRPr="00A75B74" w:rsidRDefault="00A75B74" w:rsidP="00A75B74">
      <w:r>
        <w:t>Følgende tekster kan være hensigtsmæssige at anvende som supplere materiale (ukendt forfatter):</w:t>
      </w:r>
    </w:p>
    <w:p w14:paraId="2F86175D" w14:textId="252D91C4" w:rsidR="00A75B74" w:rsidRDefault="00A75B74" w:rsidP="00A75B74">
      <w:hyperlink r:id="rId6" w:history="1">
        <w:r w:rsidRPr="000834BE">
          <w:rPr>
            <w:rStyle w:val="Hyperlink"/>
          </w:rPr>
          <w:t>https://astronomi.androide.dk/13-vores-stjerne-solen/</w:t>
        </w:r>
      </w:hyperlink>
    </w:p>
    <w:p w14:paraId="3FDA7AC0" w14:textId="599D04AC" w:rsidR="00A75B74" w:rsidRDefault="00A75B74" w:rsidP="00A75B74">
      <w:hyperlink r:id="rId7" w:history="1">
        <w:r w:rsidRPr="000834BE">
          <w:rPr>
            <w:rStyle w:val="Hyperlink"/>
          </w:rPr>
          <w:t>https://astronomi.androide.dk/matematiske-vaerktoejer/matematiske-vaerktoejer-kapitel-13/13-1-kilden-til-solens-energi/</w:t>
        </w:r>
      </w:hyperlink>
    </w:p>
    <w:p w14:paraId="0B4AB6C7" w14:textId="2F9F79C2" w:rsidR="00A75B74" w:rsidRDefault="00A75B74" w:rsidP="00A75B74">
      <w:hyperlink r:id="rId8" w:history="1">
        <w:r w:rsidRPr="000834BE">
          <w:rPr>
            <w:rStyle w:val="Hyperlink"/>
          </w:rPr>
          <w:t>https://astronomi.androide.dk/grundlaeggende-viden/grundlaeggende-viden-kapitel-13/13-1-proton-proton-kaeden/</w:t>
        </w:r>
      </w:hyperlink>
    </w:p>
    <w:p w14:paraId="65C177F1" w14:textId="77777777" w:rsidR="00A75B74" w:rsidRPr="00A75B74" w:rsidRDefault="00A75B74" w:rsidP="00A75B74"/>
    <w:sectPr w:rsidR="00A75B74" w:rsidRPr="00A75B7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B75E6"/>
    <w:multiLevelType w:val="hybridMultilevel"/>
    <w:tmpl w:val="AB18419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19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30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C6"/>
    <w:rsid w:val="000D3450"/>
    <w:rsid w:val="001C70C6"/>
    <w:rsid w:val="003B61CF"/>
    <w:rsid w:val="004A1EEE"/>
    <w:rsid w:val="00A75B74"/>
    <w:rsid w:val="00F1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E6D6"/>
  <w15:chartTrackingRefBased/>
  <w15:docId w15:val="{78078F6C-B3E5-4E05-8B0E-B193C376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C70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70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C70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70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70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70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70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70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70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70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70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70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70C6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70C6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70C6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70C6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70C6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70C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C70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C7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C70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C7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C70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C70C6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C70C6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C70C6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C70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C70C6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C70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A75B74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75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tronomi.androide.dk/grundlaeggende-viden/grundlaeggende-viden-kapitel-13/13-1-proton-proton-kaed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stronomi.androide.dk/matematiske-vaerktoejer/matematiske-vaerktoejer-kapitel-13/13-1-kilden-til-solens-energ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tronomi.androide.dk/13-vores-stjerne-solen/" TargetMode="External"/><Relationship Id="rId5" Type="http://schemas.openxmlformats.org/officeDocument/2006/relationships/hyperlink" Target="https://www.youtube.com/watch?v=fpB5FZVqS5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251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2</cp:revision>
  <dcterms:created xsi:type="dcterms:W3CDTF">2025-01-14T21:23:00Z</dcterms:created>
  <dcterms:modified xsi:type="dcterms:W3CDTF">2025-01-14T22:06:00Z</dcterms:modified>
</cp:coreProperties>
</file>